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79C6C" w14:textId="22473ACA" w:rsidR="00C53617" w:rsidRPr="00C53617" w:rsidRDefault="00C53617" w:rsidP="00C53617">
      <w:pPr>
        <w:pStyle w:val="Nadpisdokumentu"/>
      </w:pPr>
      <w:r w:rsidRPr="00C53617">
        <w:t>Plán činnosti VR TA ČR pro rok 202</w:t>
      </w:r>
      <w:r w:rsidR="00A4309B">
        <w:t>2</w:t>
      </w:r>
    </w:p>
    <w:p w14:paraId="6A28C149" w14:textId="77777777" w:rsidR="00C53617" w:rsidRPr="00C53617" w:rsidRDefault="00C53617" w:rsidP="00C53617">
      <w:pPr>
        <w:rPr>
          <w:rFonts w:cs="Calibri"/>
        </w:rPr>
      </w:pPr>
    </w:p>
    <w:p w14:paraId="388BF67F" w14:textId="77777777" w:rsidR="00C53617" w:rsidRPr="00C53617" w:rsidRDefault="00C53617" w:rsidP="00C53617">
      <w:pPr>
        <w:jc w:val="both"/>
        <w:rPr>
          <w:rFonts w:cs="Calibri"/>
        </w:rPr>
      </w:pPr>
      <w:r w:rsidRPr="00C53617">
        <w:rPr>
          <w:rFonts w:cs="Calibri"/>
        </w:rPr>
        <w:t>Časový harmonogram jednání VR TA ČR předpokládá konání 11 řádných zasedání v průběhu roku 202</w:t>
      </w:r>
      <w:r w:rsidR="00E14019">
        <w:rPr>
          <w:rFonts w:cs="Calibri"/>
        </w:rPr>
        <w:t>1</w:t>
      </w:r>
      <w:r w:rsidRPr="00C53617">
        <w:rPr>
          <w:rFonts w:cs="Calibri"/>
        </w:rPr>
        <w:t xml:space="preserve"> (mimo měsíc červenec). </w:t>
      </w:r>
    </w:p>
    <w:p w14:paraId="6C7C2BF8" w14:textId="77777777" w:rsidR="00C53617" w:rsidRPr="00C53617" w:rsidRDefault="00C53617" w:rsidP="00C53617">
      <w:pPr>
        <w:jc w:val="both"/>
        <w:rPr>
          <w:rFonts w:cs="Calibri"/>
        </w:rPr>
      </w:pPr>
      <w:r w:rsidRPr="00C53617">
        <w:rPr>
          <w:rFonts w:cs="Calibri"/>
        </w:rPr>
        <w:t>Pro každé jednání jsou plánem stanoveny obvykle dva až tři koncepčně orientované body, které se budou projednávat jako hlavní a obsahově souvisí se strategickým i koncepčním zaměřením TA ČR na oblast podpory aplikovaného výzkumu v ČR.</w:t>
      </w:r>
    </w:p>
    <w:p w14:paraId="72AFAE05" w14:textId="77777777" w:rsidR="00C53617" w:rsidRPr="00C53617" w:rsidRDefault="00C53617" w:rsidP="00C53617">
      <w:pPr>
        <w:jc w:val="both"/>
        <w:rPr>
          <w:rFonts w:cs="Calibri"/>
        </w:rPr>
      </w:pPr>
      <w:r w:rsidRPr="00C53617">
        <w:rPr>
          <w:rFonts w:cs="Calibri"/>
        </w:rPr>
        <w:t>Dále je plán zaměřen na základní úkoly VR TA ČR tak, jak je ukládá zákon</w:t>
      </w:r>
      <w:r>
        <w:rPr>
          <w:rFonts w:cs="Calibri"/>
        </w:rPr>
        <w:t xml:space="preserve"> </w:t>
      </w:r>
      <w:r w:rsidRPr="00C53617">
        <w:rPr>
          <w:rFonts w:cs="Calibri"/>
        </w:rPr>
        <w:t>č. 130/2002 Sb., v platném znění.</w:t>
      </w:r>
    </w:p>
    <w:p w14:paraId="58B3E96E" w14:textId="77777777" w:rsidR="00C53617" w:rsidRPr="00C53617" w:rsidRDefault="00C53617" w:rsidP="00C53617">
      <w:pPr>
        <w:jc w:val="both"/>
        <w:rPr>
          <w:rFonts w:cs="Calibri"/>
        </w:rPr>
      </w:pPr>
      <w:r w:rsidRPr="00C53617">
        <w:rPr>
          <w:rFonts w:cs="Calibri"/>
        </w:rPr>
        <w:t xml:space="preserve">Kromě toho bude VR TA ČR v průběhu roku řešit a na svých zasedáních operativně projednávat zejména následující oblasti: </w:t>
      </w:r>
    </w:p>
    <w:p w14:paraId="090F054B" w14:textId="77777777" w:rsidR="00C53617" w:rsidRPr="00C53617" w:rsidRDefault="00C53617" w:rsidP="00C53617">
      <w:pPr>
        <w:ind w:left="567" w:hanging="283"/>
        <w:rPr>
          <w:rFonts w:cs="Calibri"/>
        </w:rPr>
      </w:pPr>
      <w:r w:rsidRPr="00C53617">
        <w:rPr>
          <w:rFonts w:cs="Calibri"/>
        </w:rPr>
        <w:t>1.</w:t>
      </w:r>
      <w:r w:rsidRPr="00C53617">
        <w:rPr>
          <w:rFonts w:cs="Calibri"/>
        </w:rPr>
        <w:tab/>
        <w:t>Podněty a úkoly vyplývající z požadavků RVVI a meziresortní spolupráce v oblasti podpory aplikovaného výzkumu.</w:t>
      </w:r>
    </w:p>
    <w:p w14:paraId="204ACA0B" w14:textId="77777777" w:rsidR="00C53617" w:rsidRPr="00C53617" w:rsidRDefault="00C53617" w:rsidP="00C53617">
      <w:pPr>
        <w:ind w:left="567" w:hanging="283"/>
        <w:rPr>
          <w:rFonts w:cs="Calibri"/>
        </w:rPr>
      </w:pPr>
      <w:r w:rsidRPr="00C53617">
        <w:rPr>
          <w:rFonts w:cs="Calibri"/>
        </w:rPr>
        <w:t>2.</w:t>
      </w:r>
      <w:r w:rsidRPr="00C53617">
        <w:rPr>
          <w:rFonts w:cs="Calibri"/>
        </w:rPr>
        <w:tab/>
        <w:t>Návrhy nových programů předložené předsednictvem a VR TA ČR i jinými resorty.</w:t>
      </w:r>
    </w:p>
    <w:p w14:paraId="7035B985" w14:textId="77777777" w:rsidR="00C53617" w:rsidRPr="00C53617" w:rsidRDefault="00C53617" w:rsidP="00C53617">
      <w:pPr>
        <w:ind w:left="567" w:hanging="283"/>
        <w:rPr>
          <w:rFonts w:cs="Calibri"/>
        </w:rPr>
      </w:pPr>
      <w:r w:rsidRPr="00C53617">
        <w:rPr>
          <w:rFonts w:cs="Calibri"/>
        </w:rPr>
        <w:t>3.</w:t>
      </w:r>
      <w:r w:rsidRPr="00C53617">
        <w:rPr>
          <w:rFonts w:cs="Calibri"/>
        </w:rPr>
        <w:tab/>
        <w:t>Požadavky a doporučení předsednictva, KR a Kanceláře TA ČR, týkající se koncepční přípravy programů a procesů systémového řízení průběhu výzev a hodnocení projektů, návrhů na složení orgánů programů a dalších souvisejících témat.</w:t>
      </w:r>
    </w:p>
    <w:p w14:paraId="581B25FD" w14:textId="77777777" w:rsidR="00C53617" w:rsidRPr="00C53617" w:rsidRDefault="00C53617" w:rsidP="00C53617">
      <w:pPr>
        <w:ind w:left="567" w:hanging="283"/>
        <w:rPr>
          <w:rFonts w:cs="Calibri"/>
        </w:rPr>
      </w:pPr>
      <w:r w:rsidRPr="00C53617">
        <w:rPr>
          <w:rFonts w:cs="Calibri"/>
        </w:rPr>
        <w:t>4.</w:t>
      </w:r>
      <w:r w:rsidRPr="00C53617">
        <w:rPr>
          <w:rFonts w:cs="Calibri"/>
        </w:rPr>
        <w:tab/>
        <w:t>Aktuální vztahové záležitosti s resorty a agenturami podporujícími VaV s vazbou na podporu aplikovaného výzkumu, a to zejména s ohledem na Priority aplikovaného výzkumu a Národní politiku VaVaI.</w:t>
      </w:r>
    </w:p>
    <w:p w14:paraId="248D52B9" w14:textId="77777777" w:rsidR="00C53617" w:rsidRPr="00C53617" w:rsidRDefault="00C53617" w:rsidP="00C53617">
      <w:pPr>
        <w:ind w:left="567" w:hanging="283"/>
        <w:rPr>
          <w:rFonts w:cs="Calibri"/>
        </w:rPr>
      </w:pPr>
      <w:r w:rsidRPr="00C53617">
        <w:rPr>
          <w:rFonts w:cs="Calibri"/>
        </w:rPr>
        <w:t>5.</w:t>
      </w:r>
      <w:r w:rsidRPr="00C53617">
        <w:rPr>
          <w:rFonts w:cs="Calibri"/>
        </w:rPr>
        <w:tab/>
        <w:t>Podněty vyplývající ze spolupráce s agenturami a institucemi podporujícími výzkum v rámci ČR i mezinárodní spolupráce.</w:t>
      </w:r>
    </w:p>
    <w:p w14:paraId="5CAB47B1" w14:textId="1DE91BBD" w:rsidR="00C53617" w:rsidRDefault="00C53617" w:rsidP="00C53617">
      <w:pPr>
        <w:ind w:left="567" w:hanging="283"/>
        <w:rPr>
          <w:rFonts w:cs="Calibri"/>
        </w:rPr>
      </w:pPr>
      <w:r w:rsidRPr="00C53617">
        <w:rPr>
          <w:rFonts w:cs="Calibri"/>
        </w:rPr>
        <w:t>6.</w:t>
      </w:r>
      <w:r w:rsidRPr="00C53617">
        <w:rPr>
          <w:rFonts w:cs="Calibri"/>
        </w:rPr>
        <w:tab/>
        <w:t>Systémové a koncepční podněty ze strany řešitelů projektů v programech TA ČR nebo jejich profesních organizací.</w:t>
      </w:r>
    </w:p>
    <w:p w14:paraId="12D9DC8F" w14:textId="68198D65" w:rsidR="00A136A4" w:rsidRPr="00C53617" w:rsidRDefault="00A136A4" w:rsidP="00C53617">
      <w:pPr>
        <w:ind w:left="567" w:hanging="283"/>
        <w:rPr>
          <w:rFonts w:cs="Calibri"/>
        </w:rPr>
      </w:pPr>
      <w:r>
        <w:rPr>
          <w:rFonts w:cs="Calibri"/>
        </w:rPr>
        <w:t>7.  Aktualizace procesů jednotlivých programů s ohledem na snižování byrokratického zatížení žadatelů a příjemců.</w:t>
      </w:r>
    </w:p>
    <w:p w14:paraId="31EA2BE4" w14:textId="437E3C9A" w:rsidR="00C53617" w:rsidRPr="00C53617" w:rsidRDefault="00A136A4" w:rsidP="00C53617">
      <w:pPr>
        <w:ind w:left="567" w:hanging="283"/>
        <w:rPr>
          <w:rFonts w:cs="Calibri"/>
        </w:rPr>
      </w:pPr>
      <w:r>
        <w:rPr>
          <w:rFonts w:cs="Calibri"/>
        </w:rPr>
        <w:t>8</w:t>
      </w:r>
      <w:r w:rsidR="00C53617" w:rsidRPr="00C53617">
        <w:rPr>
          <w:rFonts w:cs="Calibri"/>
        </w:rPr>
        <w:t>.</w:t>
      </w:r>
      <w:r w:rsidR="00C53617" w:rsidRPr="00C53617">
        <w:rPr>
          <w:rFonts w:cs="Calibri"/>
        </w:rPr>
        <w:tab/>
        <w:t xml:space="preserve">Systémové procesy s vazbou na administrativní a odbornou podporu ze strany Kanceláře TA ČR. </w:t>
      </w:r>
    </w:p>
    <w:p w14:paraId="7FA29474" w14:textId="69CAB905" w:rsidR="00C53617" w:rsidRDefault="00A136A4" w:rsidP="00C53617">
      <w:pPr>
        <w:ind w:left="567" w:hanging="283"/>
        <w:rPr>
          <w:rFonts w:cs="Calibri"/>
        </w:rPr>
      </w:pPr>
      <w:r>
        <w:rPr>
          <w:rFonts w:cs="Calibri"/>
        </w:rPr>
        <w:t>9</w:t>
      </w:r>
      <w:r w:rsidR="00C53617" w:rsidRPr="00C53617">
        <w:rPr>
          <w:rFonts w:cs="Calibri"/>
        </w:rPr>
        <w:t>.</w:t>
      </w:r>
      <w:r w:rsidR="00C53617" w:rsidRPr="00C53617">
        <w:rPr>
          <w:rFonts w:cs="Calibri"/>
        </w:rPr>
        <w:tab/>
        <w:t xml:space="preserve">Vzhledem ke strategickému významu informačního systému </w:t>
      </w:r>
      <w:r w:rsidR="00C53617">
        <w:rPr>
          <w:rFonts w:cs="Calibri"/>
        </w:rPr>
        <w:t>TA ČR</w:t>
      </w:r>
      <w:r w:rsidR="00C53617" w:rsidRPr="00C53617">
        <w:rPr>
          <w:rFonts w:cs="Calibri"/>
        </w:rPr>
        <w:t xml:space="preserve"> poskytovat K</w:t>
      </w:r>
      <w:r w:rsidR="00C53617">
        <w:rPr>
          <w:rFonts w:cs="Calibri"/>
        </w:rPr>
        <w:t>A</w:t>
      </w:r>
      <w:r w:rsidR="00C53617" w:rsidRPr="00C53617">
        <w:rPr>
          <w:rFonts w:cs="Calibri"/>
        </w:rPr>
        <w:t xml:space="preserve"> TA účinnou podporu při jeho optimalizaci.</w:t>
      </w:r>
    </w:p>
    <w:p w14:paraId="2128D554" w14:textId="54B57DB2" w:rsidR="001965CA" w:rsidRPr="00C53617" w:rsidRDefault="001965CA" w:rsidP="00C53617">
      <w:pPr>
        <w:ind w:left="567" w:hanging="283"/>
        <w:rPr>
          <w:rFonts w:cs="Calibri"/>
        </w:rPr>
      </w:pPr>
      <w:r>
        <w:rPr>
          <w:rFonts w:cs="Calibri"/>
        </w:rPr>
        <w:t>10. Reakce na změny rozpočtu v oblasti vědy, výzkumu a inovací</w:t>
      </w:r>
      <w:r>
        <w:rPr>
          <w:rFonts w:cs="Calibri"/>
        </w:rPr>
        <w:t>.</w:t>
      </w:r>
    </w:p>
    <w:p w14:paraId="1B26230C" w14:textId="77777777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</w:rPr>
        <w:t>Nejméně jednou ročně se uskuteční společné jednání VR s předsednictvem a KR TA ČR.</w:t>
      </w:r>
    </w:p>
    <w:p w14:paraId="211B5568" w14:textId="77777777" w:rsidR="00C53617" w:rsidRPr="00C53617" w:rsidRDefault="00C53617" w:rsidP="00C53617">
      <w:pPr>
        <w:rPr>
          <w:rFonts w:cs="Calibri"/>
        </w:rPr>
      </w:pPr>
    </w:p>
    <w:p w14:paraId="196E8717" w14:textId="77777777" w:rsidR="006D574F" w:rsidRDefault="006D574F">
      <w:pPr>
        <w:spacing w:before="0" w:after="200"/>
        <w:rPr>
          <w:rFonts w:cs="Calibri"/>
          <w:b/>
          <w:bCs/>
        </w:rPr>
      </w:pPr>
      <w:r>
        <w:rPr>
          <w:rFonts w:cs="Calibri"/>
          <w:b/>
          <w:bCs/>
        </w:rPr>
        <w:br w:type="page"/>
      </w:r>
    </w:p>
    <w:p w14:paraId="30A84CA6" w14:textId="1328A5D5" w:rsidR="00C53617" w:rsidRPr="00C53617" w:rsidRDefault="00C53617" w:rsidP="00C53617">
      <w:pPr>
        <w:rPr>
          <w:rFonts w:cs="Calibri"/>
          <w:b/>
          <w:bCs/>
        </w:rPr>
      </w:pPr>
      <w:r w:rsidRPr="00C53617">
        <w:rPr>
          <w:rFonts w:cs="Calibri"/>
          <w:b/>
          <w:bCs/>
        </w:rPr>
        <w:lastRenderedPageBreak/>
        <w:t>Leden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  <w:b/>
          <w:bCs/>
        </w:rPr>
        <w:t xml:space="preserve">: </w:t>
      </w:r>
    </w:p>
    <w:p w14:paraId="43915C4A" w14:textId="7F05B044" w:rsidR="0062668C" w:rsidRPr="00C53617" w:rsidRDefault="0062668C" w:rsidP="0062668C">
      <w:pPr>
        <w:spacing w:line="240" w:lineRule="auto"/>
        <w:rPr>
          <w:rFonts w:cs="Calibri"/>
        </w:rPr>
      </w:pPr>
      <w:r>
        <w:rPr>
          <w:rFonts w:cs="Calibri"/>
        </w:rPr>
        <w:t>Programové týmy a s</w:t>
      </w:r>
      <w:r w:rsidRPr="00C53617">
        <w:rPr>
          <w:rFonts w:cs="Calibri"/>
        </w:rPr>
        <w:t xml:space="preserve">polupráce s resorty </w:t>
      </w:r>
    </w:p>
    <w:p w14:paraId="00B36BF7" w14:textId="28C11AAA" w:rsidR="00F36A50" w:rsidRDefault="00F36A50" w:rsidP="00C53617">
      <w:pPr>
        <w:spacing w:line="240" w:lineRule="auto"/>
        <w:rPr>
          <w:rFonts w:cs="Calibri"/>
          <w:color w:val="FF0000"/>
        </w:rPr>
      </w:pPr>
      <w:r w:rsidRPr="00C53617">
        <w:rPr>
          <w:rFonts w:cs="Calibri"/>
        </w:rPr>
        <w:t xml:space="preserve">Informace o čerpání rozpočtu TA ČR </w:t>
      </w:r>
    </w:p>
    <w:p w14:paraId="71204EC8" w14:textId="4041455D" w:rsidR="00AD0F2A" w:rsidRDefault="00AD0F2A" w:rsidP="00C53617">
      <w:pPr>
        <w:spacing w:line="240" w:lineRule="auto"/>
        <w:rPr>
          <w:rFonts w:cs="Calibri"/>
          <w:color w:val="FF0000"/>
        </w:rPr>
      </w:pPr>
      <w:r w:rsidRPr="00B504A5">
        <w:rPr>
          <w:rFonts w:cs="Calibri"/>
        </w:rPr>
        <w:t xml:space="preserve">Otevřená data </w:t>
      </w:r>
    </w:p>
    <w:p w14:paraId="75613BD6" w14:textId="13FF1B5A" w:rsidR="00BB43CC" w:rsidRPr="00BB43CC" w:rsidRDefault="00BB43CC" w:rsidP="00C53617">
      <w:pPr>
        <w:spacing w:line="240" w:lineRule="auto"/>
        <w:rPr>
          <w:rFonts w:cs="Calibri"/>
        </w:rPr>
      </w:pPr>
      <w:r w:rsidRPr="00BB43CC">
        <w:rPr>
          <w:rFonts w:cs="Calibri"/>
        </w:rPr>
        <w:t>Setkání s</w:t>
      </w:r>
      <w:r>
        <w:rPr>
          <w:rFonts w:cs="Calibri"/>
        </w:rPr>
        <w:t>e</w:t>
      </w:r>
      <w:r w:rsidRPr="00BB43CC">
        <w:rPr>
          <w:rFonts w:cs="Calibri"/>
        </w:rPr>
        <w:t xml:space="preserve"> členy předsednictva TAČR</w:t>
      </w:r>
    </w:p>
    <w:p w14:paraId="1E731E53" w14:textId="77777777" w:rsidR="00BB43CC" w:rsidRDefault="00BB43CC" w:rsidP="00C53617">
      <w:pPr>
        <w:spacing w:line="240" w:lineRule="auto"/>
        <w:rPr>
          <w:rFonts w:cs="Calibri"/>
          <w:color w:val="FF0000"/>
        </w:rPr>
      </w:pPr>
    </w:p>
    <w:p w14:paraId="3249822A" w14:textId="683606F7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Únor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0D992A31" w14:textId="230EC99E" w:rsidR="00962CB4" w:rsidRDefault="00962CB4" w:rsidP="00C53617">
      <w:pPr>
        <w:spacing w:line="240" w:lineRule="auto"/>
        <w:rPr>
          <w:rFonts w:cs="Calibri"/>
          <w:color w:val="FF0000"/>
        </w:rPr>
      </w:pPr>
      <w:r w:rsidRPr="00962CB4">
        <w:rPr>
          <w:rFonts w:cs="Calibri"/>
        </w:rPr>
        <w:t xml:space="preserve">Informace o průběhu </w:t>
      </w:r>
      <w:r w:rsidR="008149ED">
        <w:rPr>
          <w:rFonts w:cs="Calibri"/>
        </w:rPr>
        <w:t>2</w:t>
      </w:r>
      <w:r w:rsidRPr="00962CB4">
        <w:rPr>
          <w:rFonts w:cs="Calibri"/>
        </w:rPr>
        <w:t xml:space="preserve">. VS programu NCK </w:t>
      </w:r>
    </w:p>
    <w:p w14:paraId="6390F164" w14:textId="4C546BBA" w:rsidR="00AD0F2A" w:rsidRPr="00B504A5" w:rsidRDefault="00AD0F2A" w:rsidP="00C53617">
      <w:pPr>
        <w:spacing w:line="240" w:lineRule="auto"/>
        <w:rPr>
          <w:rFonts w:cs="Calibri"/>
        </w:rPr>
      </w:pPr>
      <w:r w:rsidRPr="00B504A5">
        <w:rPr>
          <w:rFonts w:cs="Calibri"/>
        </w:rPr>
        <w:t>Informace o průběhu VS resortních programů</w:t>
      </w:r>
    </w:p>
    <w:p w14:paraId="47F4548B" w14:textId="72D1BE49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>Disku</w:t>
      </w:r>
      <w:r w:rsidR="00B504A5">
        <w:rPr>
          <w:rFonts w:cs="Calibri"/>
        </w:rPr>
        <w:t>s</w:t>
      </w:r>
      <w:r w:rsidRPr="00C53617">
        <w:rPr>
          <w:rFonts w:cs="Calibri"/>
        </w:rPr>
        <w:t xml:space="preserve">e o moderních technologiích a trendech v ČR </w:t>
      </w:r>
    </w:p>
    <w:p w14:paraId="035C41ED" w14:textId="61D40144" w:rsidR="00C53617" w:rsidRDefault="00B504A5" w:rsidP="00C53617">
      <w:pPr>
        <w:rPr>
          <w:rFonts w:cs="Calibri"/>
        </w:rPr>
      </w:pPr>
      <w:r>
        <w:rPr>
          <w:rFonts w:cs="Calibri"/>
        </w:rPr>
        <w:t>Diskuse</w:t>
      </w:r>
      <w:r w:rsidR="00A136A4">
        <w:rPr>
          <w:rFonts w:cs="Calibri"/>
        </w:rPr>
        <w:t xml:space="preserve"> o možnostech snižování byrokratické zátěže</w:t>
      </w:r>
    </w:p>
    <w:p w14:paraId="73CE489C" w14:textId="77777777" w:rsidR="00B504A5" w:rsidRPr="00C53617" w:rsidRDefault="00B504A5" w:rsidP="00C53617">
      <w:pPr>
        <w:rPr>
          <w:rFonts w:cs="Calibri"/>
        </w:rPr>
      </w:pPr>
    </w:p>
    <w:p w14:paraId="0559C405" w14:textId="1445366D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Březen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5FC199A7" w14:textId="09597B28" w:rsidR="00C53617" w:rsidRPr="00C53617" w:rsidRDefault="00F36A50" w:rsidP="00C53617">
      <w:pPr>
        <w:spacing w:line="240" w:lineRule="auto"/>
        <w:rPr>
          <w:rFonts w:cs="Calibri"/>
        </w:rPr>
      </w:pPr>
      <w:r>
        <w:rPr>
          <w:rFonts w:cs="Calibri"/>
        </w:rPr>
        <w:t>Programové týmy a s</w:t>
      </w:r>
      <w:r w:rsidR="00C53617" w:rsidRPr="00C53617">
        <w:rPr>
          <w:rFonts w:cs="Calibri"/>
        </w:rPr>
        <w:t xml:space="preserve">polupráce s resorty </w:t>
      </w:r>
    </w:p>
    <w:p w14:paraId="21309175" w14:textId="48D66F51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Personální zajištění a činnost oponentů a poradních orgánů v programech TA ČR </w:t>
      </w:r>
    </w:p>
    <w:p w14:paraId="5F48FDA9" w14:textId="657962B2" w:rsidR="00C53617" w:rsidRDefault="00C53617" w:rsidP="00C53617">
      <w:pPr>
        <w:spacing w:line="240" w:lineRule="auto"/>
        <w:rPr>
          <w:rFonts w:cs="Calibri"/>
          <w:color w:val="FF0000"/>
        </w:rPr>
      </w:pPr>
      <w:r w:rsidRPr="00C53617">
        <w:rPr>
          <w:rFonts w:cs="Calibri"/>
        </w:rPr>
        <w:t xml:space="preserve">Hodnocení členů Rad programů, kolegií odborníků a oponentů </w:t>
      </w:r>
    </w:p>
    <w:p w14:paraId="0E38132A" w14:textId="7CCC328F" w:rsidR="00962CB4" w:rsidRPr="00C53617" w:rsidRDefault="00962CB4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Průběžná hodnocení a konečné výsledky programů realizovaných TA ČR </w:t>
      </w:r>
    </w:p>
    <w:p w14:paraId="4B682648" w14:textId="77777777" w:rsidR="00B504A5" w:rsidRPr="00C53617" w:rsidRDefault="00B504A5" w:rsidP="00C53617">
      <w:pPr>
        <w:rPr>
          <w:rFonts w:cs="Calibri"/>
        </w:rPr>
      </w:pPr>
    </w:p>
    <w:p w14:paraId="01C55878" w14:textId="1304801C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Duben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>:</w:t>
      </w:r>
    </w:p>
    <w:p w14:paraId="0ADFB276" w14:textId="40BC875E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Podpora mezinárodní spolupráce TA ČR </w:t>
      </w:r>
    </w:p>
    <w:p w14:paraId="42CE1B8E" w14:textId="1BA1FEE3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Informace o čerpání rozpočtu TA ČR </w:t>
      </w:r>
    </w:p>
    <w:p w14:paraId="7803FA61" w14:textId="30BC06DC" w:rsidR="005F1FAC" w:rsidRPr="00C53617" w:rsidRDefault="005F1FAC" w:rsidP="00C53617">
      <w:pPr>
        <w:spacing w:line="240" w:lineRule="auto"/>
        <w:rPr>
          <w:rFonts w:cs="Calibri"/>
        </w:rPr>
      </w:pPr>
      <w:r w:rsidRPr="005F1FAC">
        <w:rPr>
          <w:rFonts w:cs="Calibri"/>
        </w:rPr>
        <w:t xml:space="preserve">Informace o průběhu programu THÉTA </w:t>
      </w:r>
    </w:p>
    <w:p w14:paraId="4BA94A0F" w14:textId="77777777" w:rsidR="00C53617" w:rsidRPr="00C53617" w:rsidRDefault="00C53617" w:rsidP="00C53617">
      <w:pPr>
        <w:rPr>
          <w:rFonts w:cs="Calibri"/>
        </w:rPr>
      </w:pPr>
    </w:p>
    <w:p w14:paraId="388AEDCD" w14:textId="343558A2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Květen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44D1AED5" w14:textId="08AF0112" w:rsidR="00C53617" w:rsidRPr="00C53617" w:rsidRDefault="00327A5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>Diskuse</w:t>
      </w:r>
      <w:r w:rsidR="00C53617" w:rsidRPr="00C53617">
        <w:rPr>
          <w:rFonts w:cs="Calibri"/>
        </w:rPr>
        <w:t xml:space="preserve"> o nových programech a výzvách </w:t>
      </w:r>
    </w:p>
    <w:p w14:paraId="3B2D07A8" w14:textId="52741516" w:rsidR="00C53617" w:rsidRDefault="005237E6" w:rsidP="00C53617">
      <w:pPr>
        <w:spacing w:line="240" w:lineRule="auto"/>
        <w:rPr>
          <w:rFonts w:cs="Calibri"/>
          <w:color w:val="FF0000"/>
        </w:rPr>
      </w:pPr>
      <w:r>
        <w:rPr>
          <w:rFonts w:cs="Calibri"/>
        </w:rPr>
        <w:t xml:space="preserve">Evaluace </w:t>
      </w:r>
      <w:r w:rsidR="00C53617" w:rsidRPr="00C53617">
        <w:rPr>
          <w:rFonts w:cs="Calibri"/>
        </w:rPr>
        <w:t>programů</w:t>
      </w:r>
      <w:r>
        <w:rPr>
          <w:rFonts w:cs="Calibri"/>
        </w:rPr>
        <w:t xml:space="preserve"> TA ČR, prezentace postupů, výstupů a spolupráce s KHV</w:t>
      </w:r>
      <w:r w:rsidR="00C53617" w:rsidRPr="00C53617">
        <w:rPr>
          <w:rFonts w:cs="Calibri"/>
        </w:rPr>
        <w:t xml:space="preserve"> </w:t>
      </w:r>
    </w:p>
    <w:p w14:paraId="0BDF539B" w14:textId="04A49BA9" w:rsidR="00B504A5" w:rsidRPr="00C53617" w:rsidRDefault="00B504A5" w:rsidP="00C53617">
      <w:pPr>
        <w:spacing w:line="240" w:lineRule="auto"/>
        <w:rPr>
          <w:rFonts w:cs="Calibri"/>
        </w:rPr>
      </w:pPr>
      <w:r w:rsidRPr="00BB43CC">
        <w:rPr>
          <w:rFonts w:cs="Calibri"/>
        </w:rPr>
        <w:t>Setkání se zástupci RVVI</w:t>
      </w:r>
    </w:p>
    <w:p w14:paraId="498B8F8C" w14:textId="77777777" w:rsidR="00C53617" w:rsidRPr="00C53617" w:rsidRDefault="00C53617" w:rsidP="00C53617">
      <w:pPr>
        <w:rPr>
          <w:rFonts w:cs="Calibri"/>
        </w:rPr>
      </w:pPr>
    </w:p>
    <w:p w14:paraId="0A0ECDB2" w14:textId="7EC2F80F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Červen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74F5E55A" w14:textId="4A59C170" w:rsidR="00C53617" w:rsidRPr="00C53617" w:rsidRDefault="00F36A50" w:rsidP="00C53617">
      <w:pPr>
        <w:spacing w:line="240" w:lineRule="auto"/>
        <w:rPr>
          <w:rFonts w:cs="Calibri"/>
        </w:rPr>
      </w:pPr>
      <w:r>
        <w:rPr>
          <w:rFonts w:cs="Calibri"/>
        </w:rPr>
        <w:t>Programové týmy a s</w:t>
      </w:r>
      <w:r w:rsidRPr="00C53617">
        <w:rPr>
          <w:rFonts w:cs="Calibri"/>
        </w:rPr>
        <w:t>polupráce</w:t>
      </w:r>
      <w:r w:rsidR="00C53617" w:rsidRPr="00C53617">
        <w:rPr>
          <w:rFonts w:cs="Calibri"/>
        </w:rPr>
        <w:t xml:space="preserve"> s resorty </w:t>
      </w:r>
    </w:p>
    <w:p w14:paraId="186C96AC" w14:textId="705EB45C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>Výroční zpráva TA ČR za rok 202</w:t>
      </w:r>
      <w:r w:rsidR="00E14019">
        <w:rPr>
          <w:rFonts w:cs="Calibri"/>
        </w:rPr>
        <w:t>1</w:t>
      </w:r>
      <w:r w:rsidRPr="00C53617">
        <w:rPr>
          <w:rFonts w:cs="Calibri"/>
        </w:rPr>
        <w:t xml:space="preserve"> </w:t>
      </w:r>
    </w:p>
    <w:p w14:paraId="18DD0A65" w14:textId="3E6F96FF" w:rsidR="00C53617" w:rsidRDefault="00B504A5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lastRenderedPageBreak/>
        <w:t>Diskuse</w:t>
      </w:r>
      <w:r w:rsidR="00C53617" w:rsidRPr="00C53617">
        <w:rPr>
          <w:rFonts w:cs="Calibri"/>
        </w:rPr>
        <w:t xml:space="preserve"> o moderních technologiích a trendech v</w:t>
      </w:r>
      <w:r w:rsidR="00AD0F2A">
        <w:rPr>
          <w:rFonts w:cs="Calibri"/>
        </w:rPr>
        <w:t> </w:t>
      </w:r>
      <w:r w:rsidR="00C53617" w:rsidRPr="00C53617">
        <w:rPr>
          <w:rFonts w:cs="Calibri"/>
        </w:rPr>
        <w:t>ČR</w:t>
      </w:r>
    </w:p>
    <w:p w14:paraId="39F4339C" w14:textId="7C3A22FB" w:rsidR="00AD0F2A" w:rsidRPr="00C53617" w:rsidRDefault="00AD0F2A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Příprava na společné zasedání předsednictva, výzkumné a kontrolní rady TA ČR </w:t>
      </w:r>
    </w:p>
    <w:p w14:paraId="72E48A39" w14:textId="77777777" w:rsidR="00C53617" w:rsidRPr="00C53617" w:rsidRDefault="00C53617" w:rsidP="00C53617">
      <w:pPr>
        <w:rPr>
          <w:rFonts w:cs="Calibri"/>
        </w:rPr>
      </w:pPr>
    </w:p>
    <w:p w14:paraId="44979C20" w14:textId="34DFE047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Srpen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074D555D" w14:textId="5D5CF73C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Informace o průběhu </w:t>
      </w:r>
      <w:r w:rsidR="00AD0F2A">
        <w:rPr>
          <w:rFonts w:cs="Calibri"/>
        </w:rPr>
        <w:t xml:space="preserve">realizace </w:t>
      </w:r>
      <w:r w:rsidR="005237E6">
        <w:rPr>
          <w:rFonts w:cs="Calibri"/>
        </w:rPr>
        <w:t xml:space="preserve">2. VS </w:t>
      </w:r>
      <w:r w:rsidRPr="00C53617">
        <w:rPr>
          <w:rFonts w:cs="Calibri"/>
        </w:rPr>
        <w:t xml:space="preserve">programu NCK </w:t>
      </w:r>
    </w:p>
    <w:p w14:paraId="3CD08D2E" w14:textId="5285A2F8" w:rsidR="00C53617" w:rsidRDefault="00C53617" w:rsidP="00C53617">
      <w:pPr>
        <w:spacing w:line="240" w:lineRule="auto"/>
        <w:rPr>
          <w:rFonts w:cs="Calibri"/>
          <w:color w:val="FF0000"/>
        </w:rPr>
      </w:pPr>
      <w:r w:rsidRPr="00C53617">
        <w:rPr>
          <w:rFonts w:cs="Calibri"/>
        </w:rPr>
        <w:t xml:space="preserve">Hodnotící proces </w:t>
      </w:r>
    </w:p>
    <w:p w14:paraId="27C4E0A0" w14:textId="6BC9ECB1" w:rsidR="005F0B3F" w:rsidRPr="00C53617" w:rsidRDefault="005F0B3F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Informace o čerpání rozpočtu TA ČR </w:t>
      </w:r>
    </w:p>
    <w:p w14:paraId="46EA1578" w14:textId="4FA62793" w:rsidR="00C53617" w:rsidRDefault="00A136A4" w:rsidP="00C53617">
      <w:pPr>
        <w:rPr>
          <w:rFonts w:cs="Calibri"/>
        </w:rPr>
      </w:pPr>
      <w:r>
        <w:rPr>
          <w:rFonts w:cs="Calibri"/>
        </w:rPr>
        <w:t>Výsledky jednání o debyrokratizaci procesů</w:t>
      </w:r>
    </w:p>
    <w:p w14:paraId="34491635" w14:textId="77777777" w:rsidR="00B504A5" w:rsidRPr="00C53617" w:rsidRDefault="00B504A5" w:rsidP="00C53617">
      <w:pPr>
        <w:rPr>
          <w:rFonts w:cs="Calibri"/>
        </w:rPr>
      </w:pPr>
    </w:p>
    <w:p w14:paraId="1D46710A" w14:textId="573231C3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Září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326B5B4F" w14:textId="3C8A3205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>Schválení Zprávy o činnosti VR TA ČR za období říjen 20</w:t>
      </w:r>
      <w:r w:rsidR="00A42FD1">
        <w:rPr>
          <w:rFonts w:cs="Calibri"/>
        </w:rPr>
        <w:t>2</w:t>
      </w:r>
      <w:r w:rsidR="008149ED">
        <w:rPr>
          <w:rFonts w:cs="Calibri"/>
        </w:rPr>
        <w:t>1</w:t>
      </w:r>
      <w:r w:rsidRPr="00C53617">
        <w:rPr>
          <w:rFonts w:cs="Calibri"/>
        </w:rPr>
        <w:t>–září 202</w:t>
      </w:r>
      <w:r w:rsidR="008149ED">
        <w:rPr>
          <w:rFonts w:cs="Calibri"/>
        </w:rPr>
        <w:t>2</w:t>
      </w:r>
      <w:r w:rsidRPr="00C53617">
        <w:rPr>
          <w:rFonts w:cs="Calibri"/>
        </w:rPr>
        <w:t xml:space="preserve"> a stanovení odměn za funkci členů VR </w:t>
      </w:r>
    </w:p>
    <w:p w14:paraId="5B9AB4E6" w14:textId="1CADBD10" w:rsidR="00C53617" w:rsidRDefault="00AD0F2A" w:rsidP="00C53617">
      <w:pPr>
        <w:spacing w:line="240" w:lineRule="auto"/>
        <w:rPr>
          <w:rFonts w:cs="Calibri"/>
          <w:color w:val="FF0000"/>
        </w:rPr>
      </w:pPr>
      <w:r>
        <w:rPr>
          <w:rFonts w:cs="Calibri"/>
        </w:rPr>
        <w:t>Informace o programu SIGMA</w:t>
      </w:r>
      <w:r w:rsidR="00F4075D">
        <w:rPr>
          <w:rFonts w:cs="Calibri"/>
        </w:rPr>
        <w:t xml:space="preserve"> </w:t>
      </w:r>
    </w:p>
    <w:p w14:paraId="591AB52B" w14:textId="503AE115" w:rsidR="0062668C" w:rsidRDefault="0062668C" w:rsidP="00C53617">
      <w:pPr>
        <w:spacing w:line="240" w:lineRule="auto"/>
        <w:rPr>
          <w:rFonts w:cs="Calibri"/>
          <w:color w:val="FF0000"/>
        </w:rPr>
      </w:pPr>
      <w:r>
        <w:rPr>
          <w:rFonts w:cs="Calibri"/>
        </w:rPr>
        <w:t>Programové týmy a s</w:t>
      </w:r>
      <w:r w:rsidRPr="00C53617">
        <w:rPr>
          <w:rFonts w:cs="Calibri"/>
        </w:rPr>
        <w:t xml:space="preserve">polupráce s resorty </w:t>
      </w:r>
    </w:p>
    <w:p w14:paraId="70A515C0" w14:textId="77777777" w:rsidR="00C53617" w:rsidRPr="00C53617" w:rsidRDefault="00C53617" w:rsidP="00C53617">
      <w:pPr>
        <w:rPr>
          <w:rFonts w:cs="Calibri"/>
        </w:rPr>
      </w:pPr>
    </w:p>
    <w:p w14:paraId="08404C82" w14:textId="4C044422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Říjen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25C3BE1E" w14:textId="7DD9CD66" w:rsidR="00C53617" w:rsidRPr="00C53617" w:rsidRDefault="0062668C" w:rsidP="00C53617">
      <w:pPr>
        <w:spacing w:line="240" w:lineRule="auto"/>
        <w:rPr>
          <w:rFonts w:cs="Calibri"/>
        </w:rPr>
      </w:pPr>
      <w:r>
        <w:rPr>
          <w:rFonts w:cs="Calibri"/>
        </w:rPr>
        <w:t xml:space="preserve">Vyhodnocení veřejných soutěží programu TREND </w:t>
      </w:r>
    </w:p>
    <w:p w14:paraId="616142CA" w14:textId="5EE9960F" w:rsidR="00001CFD" w:rsidRPr="00C53617" w:rsidRDefault="006D574F" w:rsidP="00001CFD">
      <w:pPr>
        <w:spacing w:line="240" w:lineRule="auto"/>
        <w:rPr>
          <w:rFonts w:cs="Calibri"/>
        </w:rPr>
      </w:pPr>
      <w:r w:rsidRPr="00C53617">
        <w:rPr>
          <w:rFonts w:cs="Calibri"/>
        </w:rPr>
        <w:t>Diskuse</w:t>
      </w:r>
      <w:r w:rsidR="00001CFD" w:rsidRPr="00C53617">
        <w:rPr>
          <w:rFonts w:cs="Calibri"/>
        </w:rPr>
        <w:t xml:space="preserve"> o moderních technologiích a trendech v ČR </w:t>
      </w:r>
    </w:p>
    <w:p w14:paraId="6B4C1A91" w14:textId="27A9BC0A" w:rsidR="00C53617" w:rsidRDefault="00C53617" w:rsidP="00C53617">
      <w:pPr>
        <w:spacing w:line="240" w:lineRule="auto"/>
        <w:rPr>
          <w:rFonts w:cs="Calibri"/>
          <w:color w:val="FF0000"/>
        </w:rPr>
      </w:pPr>
      <w:r w:rsidRPr="00C53617">
        <w:rPr>
          <w:rFonts w:cs="Calibri"/>
        </w:rPr>
        <w:t>Plán činnosti VR na rok 202</w:t>
      </w:r>
      <w:r w:rsidR="008149ED">
        <w:rPr>
          <w:rFonts w:cs="Calibri"/>
        </w:rPr>
        <w:t>3</w:t>
      </w:r>
      <w:r w:rsidRPr="00C53617">
        <w:rPr>
          <w:rFonts w:cs="Calibri"/>
        </w:rPr>
        <w:t xml:space="preserve"> </w:t>
      </w:r>
    </w:p>
    <w:p w14:paraId="61A42F0D" w14:textId="359F9A62" w:rsidR="005F0B3F" w:rsidRPr="00C53617" w:rsidRDefault="005F0B3F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Informace o čerpání rozpočtu TA ČR </w:t>
      </w:r>
    </w:p>
    <w:p w14:paraId="72ADE1A8" w14:textId="77777777" w:rsidR="00C53617" w:rsidRPr="00C53617" w:rsidRDefault="00C53617" w:rsidP="00C53617">
      <w:pPr>
        <w:rPr>
          <w:rFonts w:cs="Calibri"/>
        </w:rPr>
      </w:pPr>
    </w:p>
    <w:p w14:paraId="13B6E55E" w14:textId="2B579FE1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Listopad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>:</w:t>
      </w:r>
    </w:p>
    <w:p w14:paraId="6A89FA06" w14:textId="422EA0F4" w:rsidR="00C53617" w:rsidRPr="00C53617" w:rsidRDefault="00C53617" w:rsidP="00C53617">
      <w:pPr>
        <w:spacing w:line="240" w:lineRule="auto"/>
        <w:rPr>
          <w:rFonts w:cs="Calibri"/>
        </w:rPr>
      </w:pPr>
      <w:r w:rsidRPr="00C53617">
        <w:rPr>
          <w:rFonts w:cs="Calibri"/>
        </w:rPr>
        <w:t>Financování TA ČR 202</w:t>
      </w:r>
      <w:r w:rsidR="008149ED">
        <w:rPr>
          <w:rFonts w:cs="Calibri"/>
        </w:rPr>
        <w:t>3</w:t>
      </w:r>
      <w:r w:rsidRPr="00C53617">
        <w:rPr>
          <w:rFonts w:cs="Calibri"/>
        </w:rPr>
        <w:t xml:space="preserve"> a výhled 202</w:t>
      </w:r>
      <w:r w:rsidR="008149ED">
        <w:rPr>
          <w:rFonts w:cs="Calibri"/>
        </w:rPr>
        <w:t>4</w:t>
      </w:r>
      <w:r w:rsidRPr="00C53617">
        <w:rPr>
          <w:rFonts w:cs="Calibri"/>
        </w:rPr>
        <w:t>–202</w:t>
      </w:r>
      <w:r w:rsidR="008149ED">
        <w:rPr>
          <w:rFonts w:cs="Calibri"/>
        </w:rPr>
        <w:t>5</w:t>
      </w:r>
      <w:r w:rsidRPr="00C53617">
        <w:rPr>
          <w:rFonts w:cs="Calibri"/>
        </w:rPr>
        <w:t xml:space="preserve"> </w:t>
      </w:r>
    </w:p>
    <w:p w14:paraId="4A499ED5" w14:textId="11E192E0" w:rsidR="00C53617" w:rsidRDefault="00C53617" w:rsidP="00C53617">
      <w:pPr>
        <w:spacing w:line="240" w:lineRule="auto"/>
        <w:rPr>
          <w:rFonts w:cs="Calibri"/>
          <w:color w:val="FF0000"/>
        </w:rPr>
      </w:pPr>
      <w:r w:rsidRPr="00C53617">
        <w:rPr>
          <w:rFonts w:cs="Calibri"/>
        </w:rPr>
        <w:t>Harmonogram veřejných soutěží na rok 202</w:t>
      </w:r>
      <w:r w:rsidR="008149ED">
        <w:rPr>
          <w:rFonts w:cs="Calibri"/>
        </w:rPr>
        <w:t>3</w:t>
      </w:r>
      <w:r w:rsidRPr="00C53617">
        <w:rPr>
          <w:rFonts w:cs="Calibri"/>
        </w:rPr>
        <w:t xml:space="preserve"> </w:t>
      </w:r>
    </w:p>
    <w:p w14:paraId="2E299F1B" w14:textId="77777777" w:rsidR="00C53617" w:rsidRPr="00C53617" w:rsidRDefault="00C53617" w:rsidP="00C53617">
      <w:pPr>
        <w:rPr>
          <w:rFonts w:cs="Calibri"/>
        </w:rPr>
      </w:pPr>
    </w:p>
    <w:p w14:paraId="0DC99060" w14:textId="3D976561" w:rsidR="00C53617" w:rsidRPr="00C53617" w:rsidRDefault="00C53617" w:rsidP="00C53617">
      <w:pPr>
        <w:rPr>
          <w:rFonts w:cs="Calibri"/>
        </w:rPr>
      </w:pPr>
      <w:r w:rsidRPr="00C53617">
        <w:rPr>
          <w:rFonts w:cs="Calibri"/>
          <w:b/>
          <w:bCs/>
        </w:rPr>
        <w:t>Prosinec 202</w:t>
      </w:r>
      <w:r w:rsidR="008149ED">
        <w:rPr>
          <w:rFonts w:cs="Calibri"/>
          <w:b/>
          <w:bCs/>
        </w:rPr>
        <w:t>2</w:t>
      </w:r>
      <w:r w:rsidRPr="00C53617">
        <w:rPr>
          <w:rFonts w:cs="Calibri"/>
        </w:rPr>
        <w:t xml:space="preserve">: </w:t>
      </w:r>
    </w:p>
    <w:p w14:paraId="08B463E2" w14:textId="15CC53E0" w:rsidR="0001095F" w:rsidRDefault="0062668C" w:rsidP="0062668C">
      <w:pPr>
        <w:rPr>
          <w:rFonts w:cs="Calibri"/>
          <w:color w:val="FF0000"/>
        </w:rPr>
      </w:pPr>
      <w:r>
        <w:rPr>
          <w:rFonts w:cs="Calibri"/>
        </w:rPr>
        <w:t>Programové týmy a s</w:t>
      </w:r>
      <w:r w:rsidRPr="00C53617">
        <w:rPr>
          <w:rFonts w:cs="Calibri"/>
        </w:rPr>
        <w:t xml:space="preserve">polupráce s resorty </w:t>
      </w:r>
    </w:p>
    <w:p w14:paraId="0B6880A3" w14:textId="5ABA6A33" w:rsidR="00001CFD" w:rsidRPr="00C53617" w:rsidRDefault="0073763C" w:rsidP="00001CFD">
      <w:pPr>
        <w:spacing w:line="240" w:lineRule="auto"/>
        <w:rPr>
          <w:rFonts w:cs="Calibri"/>
        </w:rPr>
      </w:pPr>
      <w:r w:rsidRPr="00C53617">
        <w:rPr>
          <w:rFonts w:cs="Calibri"/>
        </w:rPr>
        <w:t xml:space="preserve">Vyhodnocení souladu programů TA ČR se strategickými plány </w:t>
      </w:r>
      <w:r>
        <w:rPr>
          <w:rFonts w:cs="Calibri"/>
        </w:rPr>
        <w:t>v</w:t>
      </w:r>
      <w:r w:rsidRPr="00C53617">
        <w:rPr>
          <w:rFonts w:cs="Calibri"/>
        </w:rPr>
        <w:t xml:space="preserve">lády ČR </w:t>
      </w:r>
    </w:p>
    <w:p w14:paraId="431BB525" w14:textId="77777777" w:rsidR="00001CFD" w:rsidRPr="0001095F" w:rsidRDefault="00001CFD" w:rsidP="0062668C">
      <w:pPr>
        <w:rPr>
          <w:rFonts w:cs="Calibri"/>
        </w:rPr>
      </w:pPr>
    </w:p>
    <w:sectPr w:rsidR="00001CFD" w:rsidRPr="0001095F" w:rsidSect="00752E31">
      <w:headerReference w:type="default" r:id="rId8"/>
      <w:footerReference w:type="default" r:id="rId9"/>
      <w:pgSz w:w="11906" w:h="16838"/>
      <w:pgMar w:top="1134" w:right="1134" w:bottom="1134" w:left="1134" w:header="243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5F0D" w14:textId="77777777" w:rsidR="00433123" w:rsidRDefault="00433123" w:rsidP="00702964">
      <w:r>
        <w:separator/>
      </w:r>
    </w:p>
  </w:endnote>
  <w:endnote w:type="continuationSeparator" w:id="0">
    <w:p w14:paraId="06BCD795" w14:textId="77777777" w:rsidR="00433123" w:rsidRDefault="00433123" w:rsidP="0070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167D3" w14:textId="77777777" w:rsidR="00752E31" w:rsidRDefault="00752E31" w:rsidP="00752E31">
    <w:pPr>
      <w:pStyle w:val="Zpat1"/>
    </w:pPr>
  </w:p>
  <w:p w14:paraId="1AF8E7EA" w14:textId="77777777" w:rsidR="00752E31" w:rsidRDefault="00752E31" w:rsidP="00752E31">
    <w:pPr>
      <w:pStyle w:val="Zpat1"/>
    </w:pPr>
  </w:p>
  <w:p w14:paraId="59E5C2D0" w14:textId="77777777" w:rsidR="00702964" w:rsidRDefault="00702964" w:rsidP="00752E31">
    <w:pPr>
      <w:pStyle w:val="Zpat1"/>
    </w:pPr>
    <w:r>
      <w:rPr>
        <w:noProof/>
        <w:lang w:eastAsia="cs-CZ"/>
      </w:rPr>
      <w:drawing>
        <wp:anchor distT="0" distB="0" distL="114300" distR="114300" simplePos="0" relativeHeight="251664384" behindDoc="0" locked="1" layoutInCell="0" allowOverlap="0" wp14:anchorId="7D3BA867" wp14:editId="74B866FC">
          <wp:simplePos x="723014" y="9377916"/>
          <wp:positionH relativeFrom="page">
            <wp:align>left</wp:align>
          </wp:positionH>
          <wp:positionV relativeFrom="page">
            <wp:align>bottom</wp:align>
          </wp:positionV>
          <wp:extent cx="5795645" cy="8775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roh_CZ_v2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0" cy="877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2E31">
      <w:t xml:space="preserve">Strana </w:t>
    </w:r>
    <w:r w:rsidR="00752E31">
      <w:fldChar w:fldCharType="begin"/>
    </w:r>
    <w:r w:rsidR="00752E31">
      <w:instrText xml:space="preserve"> PAGE   \* MERGEFORMAT </w:instrText>
    </w:r>
    <w:r w:rsidR="00752E31">
      <w:fldChar w:fldCharType="separate"/>
    </w:r>
    <w:r w:rsidR="008C7C4A">
      <w:rPr>
        <w:noProof/>
      </w:rPr>
      <w:t>1</w:t>
    </w:r>
    <w:r w:rsidR="00752E31">
      <w:rPr>
        <w:noProof/>
      </w:rPr>
      <w:fldChar w:fldCharType="end"/>
    </w:r>
    <w:r w:rsidR="00752E31">
      <w:rPr>
        <w:noProof/>
      </w:rPr>
      <w:t>/</w:t>
    </w:r>
    <w:r w:rsidR="00752E31">
      <w:rPr>
        <w:noProof/>
      </w:rPr>
      <w:fldChar w:fldCharType="begin"/>
    </w:r>
    <w:r w:rsidR="00752E31">
      <w:rPr>
        <w:noProof/>
      </w:rPr>
      <w:instrText xml:space="preserve"> NUMPAGES  \* Arabic  \* MERGEFORMAT </w:instrText>
    </w:r>
    <w:r w:rsidR="00752E31">
      <w:rPr>
        <w:noProof/>
      </w:rPr>
      <w:fldChar w:fldCharType="separate"/>
    </w:r>
    <w:r w:rsidR="008C7C4A">
      <w:rPr>
        <w:noProof/>
      </w:rPr>
      <w:t>1</w:t>
    </w:r>
    <w:r w:rsidR="00752E3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4BBCF" w14:textId="77777777" w:rsidR="00433123" w:rsidRDefault="00433123" w:rsidP="00702964">
      <w:r>
        <w:separator/>
      </w:r>
    </w:p>
  </w:footnote>
  <w:footnote w:type="continuationSeparator" w:id="0">
    <w:p w14:paraId="298117BB" w14:textId="77777777" w:rsidR="00433123" w:rsidRDefault="00433123" w:rsidP="0070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D0C2" w14:textId="77777777" w:rsidR="006500EC" w:rsidRDefault="00632AA8" w:rsidP="0070296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0" allowOverlap="0" wp14:anchorId="4EDF5D56" wp14:editId="6A0C8448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CA71C4"/>
    <w:multiLevelType w:val="multilevel"/>
    <w:tmpl w:val="7FDC8BD0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0EC"/>
    <w:rsid w:val="000014DE"/>
    <w:rsid w:val="00001CFD"/>
    <w:rsid w:val="00003DCD"/>
    <w:rsid w:val="000055F3"/>
    <w:rsid w:val="0001095F"/>
    <w:rsid w:val="00012452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364"/>
    <w:rsid w:val="0009640D"/>
    <w:rsid w:val="000A272F"/>
    <w:rsid w:val="000A34C2"/>
    <w:rsid w:val="000A58D1"/>
    <w:rsid w:val="000B059D"/>
    <w:rsid w:val="000B531A"/>
    <w:rsid w:val="000B662F"/>
    <w:rsid w:val="000C1AA4"/>
    <w:rsid w:val="000C797E"/>
    <w:rsid w:val="000D0758"/>
    <w:rsid w:val="000D39AC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47CA1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965CA"/>
    <w:rsid w:val="001B3C13"/>
    <w:rsid w:val="001B5181"/>
    <w:rsid w:val="001C4928"/>
    <w:rsid w:val="001C5C9E"/>
    <w:rsid w:val="001C6DFB"/>
    <w:rsid w:val="001D050B"/>
    <w:rsid w:val="001D06BA"/>
    <w:rsid w:val="001D11B7"/>
    <w:rsid w:val="001E0AFB"/>
    <w:rsid w:val="001E44B0"/>
    <w:rsid w:val="001F55A2"/>
    <w:rsid w:val="00203603"/>
    <w:rsid w:val="00223727"/>
    <w:rsid w:val="002250BC"/>
    <w:rsid w:val="00226BA9"/>
    <w:rsid w:val="00227E40"/>
    <w:rsid w:val="0024205F"/>
    <w:rsid w:val="002420F1"/>
    <w:rsid w:val="0024500F"/>
    <w:rsid w:val="002458FB"/>
    <w:rsid w:val="00251BA0"/>
    <w:rsid w:val="00251FE8"/>
    <w:rsid w:val="002528A9"/>
    <w:rsid w:val="00262A0E"/>
    <w:rsid w:val="00265074"/>
    <w:rsid w:val="002814BA"/>
    <w:rsid w:val="00284AED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1084E"/>
    <w:rsid w:val="003123FB"/>
    <w:rsid w:val="0032159A"/>
    <w:rsid w:val="00324D0B"/>
    <w:rsid w:val="00324EE2"/>
    <w:rsid w:val="00326735"/>
    <w:rsid w:val="00327A57"/>
    <w:rsid w:val="00327E8F"/>
    <w:rsid w:val="00330686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983"/>
    <w:rsid w:val="003A01B1"/>
    <w:rsid w:val="003A3605"/>
    <w:rsid w:val="003A3F6A"/>
    <w:rsid w:val="003C0ACD"/>
    <w:rsid w:val="003C40C2"/>
    <w:rsid w:val="003C5054"/>
    <w:rsid w:val="003C7BCB"/>
    <w:rsid w:val="003D2A6F"/>
    <w:rsid w:val="003E27E6"/>
    <w:rsid w:val="003E2F50"/>
    <w:rsid w:val="003E4FC8"/>
    <w:rsid w:val="003F0F16"/>
    <w:rsid w:val="003F1CDE"/>
    <w:rsid w:val="0040553B"/>
    <w:rsid w:val="004055A3"/>
    <w:rsid w:val="00407A1F"/>
    <w:rsid w:val="00411CC2"/>
    <w:rsid w:val="004212F4"/>
    <w:rsid w:val="0042584B"/>
    <w:rsid w:val="004277A4"/>
    <w:rsid w:val="00432CFD"/>
    <w:rsid w:val="00433123"/>
    <w:rsid w:val="00437B95"/>
    <w:rsid w:val="00440321"/>
    <w:rsid w:val="00455300"/>
    <w:rsid w:val="004569AB"/>
    <w:rsid w:val="00463F3B"/>
    <w:rsid w:val="004723EC"/>
    <w:rsid w:val="00472F23"/>
    <w:rsid w:val="004850D8"/>
    <w:rsid w:val="00490889"/>
    <w:rsid w:val="00493AC0"/>
    <w:rsid w:val="004A56C5"/>
    <w:rsid w:val="004B23BC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D03"/>
    <w:rsid w:val="005052DD"/>
    <w:rsid w:val="0050656F"/>
    <w:rsid w:val="00507B31"/>
    <w:rsid w:val="005237E6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60D39"/>
    <w:rsid w:val="0056676D"/>
    <w:rsid w:val="0058056F"/>
    <w:rsid w:val="00586165"/>
    <w:rsid w:val="005863E6"/>
    <w:rsid w:val="00592D47"/>
    <w:rsid w:val="005A09B4"/>
    <w:rsid w:val="005A1F37"/>
    <w:rsid w:val="005B2E39"/>
    <w:rsid w:val="005B6A47"/>
    <w:rsid w:val="005D76FF"/>
    <w:rsid w:val="005E1382"/>
    <w:rsid w:val="005E297A"/>
    <w:rsid w:val="005E4FA3"/>
    <w:rsid w:val="005E56A9"/>
    <w:rsid w:val="005E5A6D"/>
    <w:rsid w:val="005E693C"/>
    <w:rsid w:val="005E6BB6"/>
    <w:rsid w:val="005F0B3F"/>
    <w:rsid w:val="005F1B21"/>
    <w:rsid w:val="005F1FAC"/>
    <w:rsid w:val="005F24CA"/>
    <w:rsid w:val="005F53E8"/>
    <w:rsid w:val="005F78DA"/>
    <w:rsid w:val="00606D02"/>
    <w:rsid w:val="006138D7"/>
    <w:rsid w:val="0061797D"/>
    <w:rsid w:val="00624040"/>
    <w:rsid w:val="0062668C"/>
    <w:rsid w:val="00626A1E"/>
    <w:rsid w:val="00632AA8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145A"/>
    <w:rsid w:val="00674CEC"/>
    <w:rsid w:val="006761C0"/>
    <w:rsid w:val="00677B7E"/>
    <w:rsid w:val="00680AE7"/>
    <w:rsid w:val="00683E16"/>
    <w:rsid w:val="006942D0"/>
    <w:rsid w:val="006971DC"/>
    <w:rsid w:val="006A4507"/>
    <w:rsid w:val="006A4DD8"/>
    <w:rsid w:val="006B4D1B"/>
    <w:rsid w:val="006B5AEF"/>
    <w:rsid w:val="006B7E79"/>
    <w:rsid w:val="006C3F3D"/>
    <w:rsid w:val="006D1D3F"/>
    <w:rsid w:val="006D4887"/>
    <w:rsid w:val="006D5502"/>
    <w:rsid w:val="006D574F"/>
    <w:rsid w:val="006D7169"/>
    <w:rsid w:val="006E063B"/>
    <w:rsid w:val="006E34D8"/>
    <w:rsid w:val="006E3995"/>
    <w:rsid w:val="006F0D13"/>
    <w:rsid w:val="006F5819"/>
    <w:rsid w:val="006F59C0"/>
    <w:rsid w:val="006F5A45"/>
    <w:rsid w:val="00702964"/>
    <w:rsid w:val="00707638"/>
    <w:rsid w:val="00710083"/>
    <w:rsid w:val="00712310"/>
    <w:rsid w:val="007124EC"/>
    <w:rsid w:val="00727589"/>
    <w:rsid w:val="00733545"/>
    <w:rsid w:val="00736B20"/>
    <w:rsid w:val="00736DC5"/>
    <w:rsid w:val="0073763C"/>
    <w:rsid w:val="00740901"/>
    <w:rsid w:val="00743315"/>
    <w:rsid w:val="007457D7"/>
    <w:rsid w:val="00747762"/>
    <w:rsid w:val="00747934"/>
    <w:rsid w:val="00750086"/>
    <w:rsid w:val="00752E31"/>
    <w:rsid w:val="0075580A"/>
    <w:rsid w:val="007566DD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49ED"/>
    <w:rsid w:val="00815671"/>
    <w:rsid w:val="00821431"/>
    <w:rsid w:val="00822DAD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511F"/>
    <w:rsid w:val="00867580"/>
    <w:rsid w:val="00874EDA"/>
    <w:rsid w:val="00875F25"/>
    <w:rsid w:val="00880476"/>
    <w:rsid w:val="0088249E"/>
    <w:rsid w:val="00887620"/>
    <w:rsid w:val="00891B5F"/>
    <w:rsid w:val="0089391F"/>
    <w:rsid w:val="008975C1"/>
    <w:rsid w:val="008A47C2"/>
    <w:rsid w:val="008A539D"/>
    <w:rsid w:val="008B2B7E"/>
    <w:rsid w:val="008B4E31"/>
    <w:rsid w:val="008B5595"/>
    <w:rsid w:val="008B58F8"/>
    <w:rsid w:val="008B7169"/>
    <w:rsid w:val="008C0964"/>
    <w:rsid w:val="008C3725"/>
    <w:rsid w:val="008C49A1"/>
    <w:rsid w:val="008C4D28"/>
    <w:rsid w:val="008C4D79"/>
    <w:rsid w:val="008C5020"/>
    <w:rsid w:val="008C7C4A"/>
    <w:rsid w:val="008D0103"/>
    <w:rsid w:val="008D2324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43E90"/>
    <w:rsid w:val="00956FC7"/>
    <w:rsid w:val="009626D7"/>
    <w:rsid w:val="00962CB4"/>
    <w:rsid w:val="00970DDF"/>
    <w:rsid w:val="00986A21"/>
    <w:rsid w:val="009904C6"/>
    <w:rsid w:val="009922E6"/>
    <w:rsid w:val="00992608"/>
    <w:rsid w:val="009932E3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136A4"/>
    <w:rsid w:val="00A14ECE"/>
    <w:rsid w:val="00A15E3B"/>
    <w:rsid w:val="00A17702"/>
    <w:rsid w:val="00A30550"/>
    <w:rsid w:val="00A31C35"/>
    <w:rsid w:val="00A3343E"/>
    <w:rsid w:val="00A42042"/>
    <w:rsid w:val="00A42FD1"/>
    <w:rsid w:val="00A4309B"/>
    <w:rsid w:val="00A55765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5E91"/>
    <w:rsid w:val="00AB6136"/>
    <w:rsid w:val="00AB73C7"/>
    <w:rsid w:val="00AD0F2A"/>
    <w:rsid w:val="00AD228B"/>
    <w:rsid w:val="00AD73CF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59F4"/>
    <w:rsid w:val="00B47A08"/>
    <w:rsid w:val="00B47F93"/>
    <w:rsid w:val="00B504A5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B00"/>
    <w:rsid w:val="00BA5789"/>
    <w:rsid w:val="00BA712D"/>
    <w:rsid w:val="00BB0368"/>
    <w:rsid w:val="00BB1925"/>
    <w:rsid w:val="00BB33A7"/>
    <w:rsid w:val="00BB43CC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1594D"/>
    <w:rsid w:val="00C3014F"/>
    <w:rsid w:val="00C33EED"/>
    <w:rsid w:val="00C34E55"/>
    <w:rsid w:val="00C41AEC"/>
    <w:rsid w:val="00C451DA"/>
    <w:rsid w:val="00C53617"/>
    <w:rsid w:val="00C53B1D"/>
    <w:rsid w:val="00C57697"/>
    <w:rsid w:val="00C60B8D"/>
    <w:rsid w:val="00C66061"/>
    <w:rsid w:val="00C71F1E"/>
    <w:rsid w:val="00C7329A"/>
    <w:rsid w:val="00C814F5"/>
    <w:rsid w:val="00C81813"/>
    <w:rsid w:val="00C84177"/>
    <w:rsid w:val="00C86442"/>
    <w:rsid w:val="00C938EA"/>
    <w:rsid w:val="00CA765A"/>
    <w:rsid w:val="00CA7926"/>
    <w:rsid w:val="00CB3264"/>
    <w:rsid w:val="00CB5812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C34"/>
    <w:rsid w:val="00D14A79"/>
    <w:rsid w:val="00D14B4B"/>
    <w:rsid w:val="00D159E9"/>
    <w:rsid w:val="00D1709B"/>
    <w:rsid w:val="00D22FE6"/>
    <w:rsid w:val="00D3199A"/>
    <w:rsid w:val="00D32D86"/>
    <w:rsid w:val="00D33BC6"/>
    <w:rsid w:val="00D372BA"/>
    <w:rsid w:val="00D37E95"/>
    <w:rsid w:val="00D43EDE"/>
    <w:rsid w:val="00D45233"/>
    <w:rsid w:val="00D467A7"/>
    <w:rsid w:val="00D47A20"/>
    <w:rsid w:val="00D55105"/>
    <w:rsid w:val="00D5510A"/>
    <w:rsid w:val="00D56365"/>
    <w:rsid w:val="00D56D7E"/>
    <w:rsid w:val="00D57C27"/>
    <w:rsid w:val="00D6489E"/>
    <w:rsid w:val="00D73542"/>
    <w:rsid w:val="00D73AB4"/>
    <w:rsid w:val="00D7766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EE5"/>
    <w:rsid w:val="00E0534F"/>
    <w:rsid w:val="00E11B4E"/>
    <w:rsid w:val="00E14019"/>
    <w:rsid w:val="00E21898"/>
    <w:rsid w:val="00E30F38"/>
    <w:rsid w:val="00E35EC1"/>
    <w:rsid w:val="00E406FB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97ED4"/>
    <w:rsid w:val="00EA2093"/>
    <w:rsid w:val="00EA58AB"/>
    <w:rsid w:val="00EA67AE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48FF"/>
    <w:rsid w:val="00ED514A"/>
    <w:rsid w:val="00EE180D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6C93"/>
    <w:rsid w:val="00F27065"/>
    <w:rsid w:val="00F311F2"/>
    <w:rsid w:val="00F33F04"/>
    <w:rsid w:val="00F34BF0"/>
    <w:rsid w:val="00F34CB8"/>
    <w:rsid w:val="00F36A50"/>
    <w:rsid w:val="00F4075D"/>
    <w:rsid w:val="00F54BB7"/>
    <w:rsid w:val="00F56C23"/>
    <w:rsid w:val="00F602BA"/>
    <w:rsid w:val="00F60DC9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B6AD6"/>
    <w:rsid w:val="00FC2424"/>
    <w:rsid w:val="00FE35F9"/>
    <w:rsid w:val="00FE70CF"/>
    <w:rsid w:val="00FE7385"/>
    <w:rsid w:val="00FF0231"/>
    <w:rsid w:val="00FF168E"/>
    <w:rsid w:val="00FF244C"/>
    <w:rsid w:val="00FF3A51"/>
    <w:rsid w:val="00FF3C27"/>
    <w:rsid w:val="00FF5F79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8EE7EE"/>
  <w15:docId w15:val="{C3EDE146-C28A-4480-8AB0-532C651C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0368"/>
    <w:pPr>
      <w:spacing w:before="120" w:after="0"/>
    </w:pPr>
    <w:rPr>
      <w:rFonts w:ascii="Calibri" w:hAnsi="Calibri" w:cstheme="min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01095F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1095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BB036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ZpatChar1">
    <w:name w:val="Zápatí Char1"/>
    <w:basedOn w:val="Standardnpsmoodstavce"/>
    <w:link w:val="Zpat"/>
    <w:uiPriority w:val="99"/>
    <w:rsid w:val="00BB0368"/>
    <w:rPr>
      <w:rFonts w:ascii="Calibri" w:hAnsi="Calibri" w:cstheme="minorHAnsi"/>
      <w:sz w:val="16"/>
    </w:rPr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BB0368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BB0368"/>
    <w:pPr>
      <w:spacing w:before="0"/>
      <w:jc w:val="right"/>
    </w:pPr>
    <w:rPr>
      <w:szCs w:val="16"/>
    </w:rPr>
  </w:style>
  <w:style w:type="character" w:customStyle="1" w:styleId="ZpatChar">
    <w:name w:val="Zápatí Char"/>
    <w:basedOn w:val="ZpatChar1"/>
    <w:link w:val="Zpat1"/>
    <w:rsid w:val="00BB0368"/>
    <w:rPr>
      <w:rFonts w:ascii="Calibri" w:hAnsi="Calibri" w:cstheme="minorHAnsi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1095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1095F"/>
    <w:rPr>
      <w:rFonts w:ascii="Calibri" w:eastAsiaTheme="majorEastAsia" w:hAnsi="Calibri" w:cstheme="majorBidi"/>
      <w:b/>
      <w:bCs/>
      <w:szCs w:val="26"/>
    </w:rPr>
  </w:style>
  <w:style w:type="character" w:styleId="Zdraznnintenzivn">
    <w:name w:val="Intense Emphasis"/>
    <w:basedOn w:val="Standardnpsmoodstavce"/>
    <w:uiPriority w:val="21"/>
    <w:qFormat/>
    <w:rsid w:val="00BB0368"/>
    <w:rPr>
      <w:rFonts w:ascii="Calibri" w:hAnsi="Calibri"/>
      <w:b/>
      <w:bCs/>
      <w:i/>
      <w:iCs/>
      <w:color w:val="F03741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BB0368"/>
    <w:pPr>
      <w:pBdr>
        <w:bottom w:val="single" w:sz="8" w:space="4" w:color="F03741" w:themeColor="accent1"/>
      </w:pBdr>
      <w:spacing w:before="0" w:after="300" w:line="240" w:lineRule="auto"/>
      <w:contextualSpacing/>
    </w:pPr>
    <w:rPr>
      <w:rFonts w:eastAsiaTheme="majorEastAsia" w:cstheme="majorBidi"/>
      <w:color w:val="CD0F19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B0368"/>
    <w:rPr>
      <w:rFonts w:ascii="Calibri" w:eastAsiaTheme="majorEastAsia" w:hAnsi="Calibri" w:cstheme="majorBidi"/>
      <w:color w:val="CD0F19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B0368"/>
    <w:pPr>
      <w:numPr>
        <w:ilvl w:val="1"/>
      </w:numPr>
    </w:pPr>
    <w:rPr>
      <w:rFonts w:eastAsiaTheme="majorEastAsia" w:cstheme="majorBidi"/>
      <w:i/>
      <w:iCs/>
      <w:color w:val="F03741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B0368"/>
    <w:rPr>
      <w:rFonts w:ascii="Calibri" w:eastAsiaTheme="majorEastAsia" w:hAnsi="Calibri" w:cstheme="majorBidi"/>
      <w:i/>
      <w:iCs/>
      <w:color w:val="F03741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BB0368"/>
    <w:rPr>
      <w:rFonts w:ascii="Calibri" w:hAnsi="Calibri"/>
      <w:i/>
      <w:iCs/>
      <w:color w:val="808080" w:themeColor="text1" w:themeTint="7F"/>
    </w:rPr>
  </w:style>
  <w:style w:type="character" w:styleId="Siln">
    <w:name w:val="Strong"/>
    <w:basedOn w:val="Standardnpsmoodstavce"/>
    <w:uiPriority w:val="22"/>
    <w:qFormat/>
    <w:rsid w:val="00BB0368"/>
    <w:rPr>
      <w:rFonts w:ascii="Calibri" w:hAnsi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BB0368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B0368"/>
    <w:rPr>
      <w:rFonts w:ascii="Calibri" w:hAnsi="Calibri" w:cstheme="minorHAnsi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B0368"/>
    <w:pPr>
      <w:pBdr>
        <w:bottom w:val="single" w:sz="4" w:space="4" w:color="F03741" w:themeColor="accent1"/>
      </w:pBdr>
      <w:spacing w:before="200" w:after="280"/>
      <w:ind w:left="936" w:right="936"/>
    </w:pPr>
    <w:rPr>
      <w:b/>
      <w:bCs/>
      <w:i/>
      <w:iCs/>
      <w:color w:val="F03741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B0368"/>
    <w:rPr>
      <w:rFonts w:ascii="Calibri" w:hAnsi="Calibri" w:cstheme="minorHAnsi"/>
      <w:b/>
      <w:bCs/>
      <w:i/>
      <w:iCs/>
      <w:color w:val="F03741" w:themeColor="accent1"/>
    </w:rPr>
  </w:style>
  <w:style w:type="character" w:styleId="Odkazjemn">
    <w:name w:val="Subtle Reference"/>
    <w:basedOn w:val="Standardnpsmoodstavce"/>
    <w:uiPriority w:val="31"/>
    <w:qFormat/>
    <w:rsid w:val="00BB0368"/>
    <w:rPr>
      <w:rFonts w:ascii="Calibri" w:hAnsi="Calibri"/>
      <w:smallCaps/>
      <w:color w:val="F9ADA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BB0368"/>
    <w:rPr>
      <w:rFonts w:ascii="Calibri" w:hAnsi="Calibri"/>
      <w:b/>
      <w:bCs/>
      <w:smallCaps/>
      <w:color w:val="F9ADA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BB0368"/>
    <w:rPr>
      <w:rFonts w:ascii="Calibri" w:hAnsi="Calibri"/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BB0368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8C7C4A"/>
    <w:rPr>
      <w:rFonts w:ascii="Calibri" w:hAnsi="Calibri"/>
      <w:i/>
      <w:iCs/>
    </w:rPr>
  </w:style>
  <w:style w:type="character" w:styleId="Hypertextovodkaz">
    <w:name w:val="Hyperlink"/>
    <w:basedOn w:val="Standardnpsmoodstavce"/>
    <w:uiPriority w:val="99"/>
    <w:unhideWhenUsed/>
    <w:rsid w:val="00867580"/>
    <w:rPr>
      <w:color w:val="D8D8D8" w:themeColor="hyperlink"/>
      <w:u w:val="single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3C7BCB"/>
    <w:pPr>
      <w:autoSpaceDE w:val="0"/>
      <w:autoSpaceDN w:val="0"/>
      <w:adjustRightInd w:val="0"/>
      <w:jc w:val="right"/>
      <w:textAlignment w:val="center"/>
    </w:pPr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3C7BCB"/>
    <w:pPr>
      <w:autoSpaceDE w:val="0"/>
      <w:autoSpaceDN w:val="0"/>
      <w:adjustRightInd w:val="0"/>
      <w:spacing w:before="40" w:after="40" w:line="240" w:lineRule="auto"/>
      <w:jc w:val="both"/>
      <w:textAlignment w:val="center"/>
    </w:pPr>
    <w:rPr>
      <w:rFonts w:ascii="Cambria" w:hAnsi="Cambria" w:cs="Cambria"/>
      <w:color w:val="000000"/>
    </w:rPr>
  </w:style>
  <w:style w:type="character" w:customStyle="1" w:styleId="NadpisdokumentuChar">
    <w:name w:val="Nadpis dokumentu Char"/>
    <w:basedOn w:val="Standardnpsmoodstavce"/>
    <w:link w:val="Nadpisdokumentu"/>
    <w:rsid w:val="003C7BCB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3C7BCB"/>
    <w:rPr>
      <w:rFonts w:ascii="Cambria" w:hAnsi="Cambria" w:cs="Cambria"/>
      <w:color w:val="000000"/>
    </w:rPr>
  </w:style>
  <w:style w:type="paragraph" w:customStyle="1" w:styleId="Text">
    <w:name w:val="Text"/>
    <w:basedOn w:val="Normln"/>
    <w:link w:val="TextChar"/>
    <w:qFormat/>
    <w:rsid w:val="0001095F"/>
    <w:pPr>
      <w:autoSpaceDE w:val="0"/>
      <w:autoSpaceDN w:val="0"/>
      <w:adjustRightInd w:val="0"/>
      <w:ind w:left="567"/>
      <w:jc w:val="both"/>
      <w:textAlignment w:val="center"/>
    </w:pPr>
    <w:rPr>
      <w:rFonts w:ascii="Cambria" w:eastAsia="Cambria" w:hAnsi="Cambria" w:cs="Cambria"/>
      <w:color w:val="000000"/>
    </w:rPr>
  </w:style>
  <w:style w:type="character" w:customStyle="1" w:styleId="TextChar">
    <w:name w:val="Text Char"/>
    <w:link w:val="Text"/>
    <w:rsid w:val="0001095F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ČR prezentace">
  <a:themeElements>
    <a:clrScheme name="TAČR červené">
      <a:dk1>
        <a:sysClr val="windowText" lastClr="000000"/>
      </a:dk1>
      <a:lt1>
        <a:sysClr val="window" lastClr="FFFFFF"/>
      </a:lt1>
      <a:dk2>
        <a:srgbClr val="F03741"/>
      </a:dk2>
      <a:lt2>
        <a:srgbClr val="F9ADAD"/>
      </a:lt2>
      <a:accent1>
        <a:srgbClr val="F03741"/>
      </a:accent1>
      <a:accent2>
        <a:srgbClr val="F9ADAD"/>
      </a:accent2>
      <a:accent3>
        <a:srgbClr val="FBD1D3"/>
      </a:accent3>
      <a:accent4>
        <a:srgbClr val="595959"/>
      </a:accent4>
      <a:accent5>
        <a:srgbClr val="7F7F7F"/>
      </a:accent5>
      <a:accent6>
        <a:srgbClr val="A5A5A5"/>
      </a:accent6>
      <a:hlink>
        <a:srgbClr val="D8D8D8"/>
      </a:hlink>
      <a:folHlink>
        <a:srgbClr val="F2F2F2"/>
      </a:folHlink>
    </a:clrScheme>
    <a:fontScheme name="TAČR1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EF1C1-EC33-4037-8486-5B6BCDF0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Miluše Rollerová</dc:creator>
  <cp:lastModifiedBy>Jana Schimmerová</cp:lastModifiedBy>
  <cp:revision>5</cp:revision>
  <dcterms:created xsi:type="dcterms:W3CDTF">2021-11-01T09:40:00Z</dcterms:created>
  <dcterms:modified xsi:type="dcterms:W3CDTF">2021-11-02T07:53:00Z</dcterms:modified>
</cp:coreProperties>
</file>